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407: Electromagnetic Theory (3-1-0:4)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Electrostatics 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Coulomb’s law, electric field, divergence and curl, applications Gauss’s law , electric potential, work and energy, conductor, Laplace equation (1D, 2D and 3D), uniqueness theorem, separation of variables: Cartesian and spherical coordinates,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multipole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expansion.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[</w:t>
      </w: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  <w:color w:val="000000"/>
        </w:rPr>
        <w:t>L+2T</w:t>
      </w:r>
      <w:r>
        <w:rPr>
          <w:rFonts w:ascii="Times New Roman" w:eastAsia="Times New Roman" w:hAnsi="Times New Roman" w:cs="Times New Roman"/>
          <w:b/>
        </w:rPr>
        <w:t>]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Dielectric 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Field of an electric dipole, polarization, field of a polarized object, Gauss’s law in dielectrics, electric displacement, linear dielectrics, boundary value problems, energy in dielectrics.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>
        <w:rPr>
          <w:rFonts w:ascii="Times New Roman" w:eastAsia="Times New Roman" w:hAnsi="Times New Roman" w:cs="Times New Roman"/>
          <w:b/>
        </w:rPr>
        <w:t>[3L+1T]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Magnetostatics</w:t>
      </w:r>
      <w:proofErr w:type="spellEnd"/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Introduction, Lorentz force, electric current, equation of continuity,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Biot-Savart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law and applications, curl and divergence, Ampere’s law and applications, magnetic potential, magnetization, field of a magnetized object, Ampere’s law in magnetized material, linear and nonlinear media.            </w:t>
      </w:r>
      <w:r>
        <w:rPr>
          <w:rFonts w:ascii="Times New Roman" w:eastAsia="Times New Roman" w:hAnsi="Times New Roman" w:cs="Times New Roman"/>
          <w:b/>
        </w:rPr>
        <w:t>[7L+3T]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Electrodynamics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Electromotive force, Motional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emf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Induced Electric Field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Faraday’sLaw,Inductance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Induced Magnetic Field.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[4L+1T]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Maxwell's Equations and Solution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equation of continuity for time-varying fields, inconsistency of Ampere's law, Maxwell's equation, conditions at a boundary surface. Uniform plane wave propagation, solution of a wave equation in the free-space with frequency domain and time domain, wave propagation in conducting medium and dielectric medium, penetration depth and polarisation, reflection by a perfect conductor, perfect dielectric, perfect insulator, surface impedance, transmission line analogy.</w:t>
      </w:r>
      <w:r>
        <w:rPr>
          <w:rFonts w:ascii="Times New Roman" w:eastAsia="Times New Roman" w:hAnsi="Times New Roman" w:cs="Times New Roman"/>
          <w:b/>
        </w:rPr>
        <w:t>[9L+3T]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Power Flow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Poynting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Vector 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Poynting's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theorem, interpretation of </w:t>
      </w:r>
      <m:oMath>
        <m:acc>
          <m:accPr>
            <m:chr m:val="⃗"/>
            <m:ctrlPr>
              <w:rPr>
                <w:rFonts w:ascii="Cambria Math" w:eastAsia="Cambria Math" w:hAnsi="Cambria Math" w:cs="Cambria Math"/>
                <w:color w:val="000000"/>
              </w:rPr>
            </m:ctrlPr>
          </m:accPr>
          <m:e>
            <m:r>
              <w:rPr>
                <w:rFonts w:ascii="Cambria Math" w:eastAsia="Cambria Math" w:hAnsi="Cambria Math" w:cs="Cambria Math"/>
                <w:color w:val="000000"/>
              </w:rPr>
              <m:t>E</m:t>
            </m:r>
          </m:e>
        </m:acc>
        <m:r>
          <w:rPr>
            <w:rFonts w:ascii="Cambria Math" w:eastAsia="Cambria Math" w:hAnsi="Cambria Math" w:cs="Cambria Math"/>
            <w:color w:val="000000"/>
          </w:rPr>
          <m:t>×</m:t>
        </m:r>
        <m:acc>
          <m:accPr>
            <m:chr m:val="⃗"/>
            <m:ctrlPr>
              <w:rPr>
                <w:rFonts w:ascii="Cambria Math" w:eastAsia="Cambria Math" w:hAnsi="Cambria Math" w:cs="Cambria Math"/>
                <w:color w:val="000000"/>
              </w:rPr>
            </m:ctrlPr>
          </m:accPr>
          <m:e>
            <m:r>
              <w:rPr>
                <w:rFonts w:ascii="Cambria Math" w:eastAsia="Cambria Math" w:hAnsi="Cambria Math" w:cs="Cambria Math"/>
                <w:color w:val="000000"/>
              </w:rPr>
              <m:t>H</m:t>
            </m:r>
          </m:e>
        </m:acc>
      </m:oMath>
      <w:r>
        <w:rPr>
          <w:rFonts w:ascii="Times New Roman" w:eastAsia="Times New Roman" w:hAnsi="Times New Roman" w:cs="Times New Roman"/>
          <w:color w:val="000000"/>
        </w:rPr>
        <w:t xml:space="preserve"> instantaneous, average and complex Poynting vector, power loss in a plane conductor.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[6L+2T]</w:t>
      </w: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D3098" w:rsidRDefault="006D3098" w:rsidP="006D30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Textbooks and References</w:t>
      </w:r>
    </w:p>
    <w:p w:rsidR="006D3098" w:rsidRDefault="006D3098" w:rsidP="006D309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J. Griffith, “Introduction to Electrodynamics”, 4</w:t>
      </w:r>
      <w:r w:rsidRPr="00711CDC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edition, Prentice Hall India, 2017.</w:t>
      </w:r>
    </w:p>
    <w:p w:rsidR="006D3098" w:rsidRDefault="006D3098" w:rsidP="006D309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J. D. Jackson, “Classical Electrodynamics”, 3</w:t>
      </w:r>
      <w:r w:rsidRPr="00711CDC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edition, Wiley Eastern, 2007. </w:t>
      </w:r>
    </w:p>
    <w:p w:rsidR="006D3098" w:rsidRDefault="006D3098" w:rsidP="006D309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E. C. Jordan and K. G.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“Electromagnetic Waves and Radiating Systems”, 2</w:t>
      </w:r>
      <w:r w:rsidRPr="00711CDC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edition, Prentice Hall India, 2015. </w:t>
      </w:r>
    </w:p>
    <w:p w:rsidR="006D3098" w:rsidRDefault="006D3098" w:rsidP="006D309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P. Lorrain, D. R.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Corson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and F. Lorrain</w:t>
      </w:r>
      <w:r>
        <w:rPr>
          <w:rFonts w:ascii="Times New Roman" w:eastAsia="Times New Roman" w:hAnsi="Times New Roman" w:cs="Times New Roman"/>
          <w:color w:val="000000"/>
        </w:rPr>
        <w:t>, “Electromagnetic Fields and Waves”, 2</w:t>
      </w:r>
      <w:r w:rsidRPr="00711CDC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edition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W.H. Freeman &amp; Company, 1970.</w:t>
      </w:r>
    </w:p>
    <w:p w:rsidR="006D3098" w:rsidRDefault="006D3098" w:rsidP="006D309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M. A. W. 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Miah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“Fundamentals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Electromagnetics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 Tata McGraw Hill, 1982.</w:t>
      </w:r>
    </w:p>
    <w:p w:rsidR="006D3098" w:rsidRDefault="006D3098" w:rsidP="006D309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B. Laud,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Electromagnetics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 3</w:t>
      </w:r>
      <w:r w:rsidRPr="00266630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edition, New Delhi New Age International, 2011.</w:t>
      </w:r>
    </w:p>
    <w:p w:rsidR="006D3098" w:rsidRPr="00B81247" w:rsidRDefault="006D3098" w:rsidP="006D309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81247">
        <w:rPr>
          <w:rStyle w:val="a-size-large"/>
          <w:rFonts w:ascii="Times New Roman" w:hAnsi="Times New Roman" w:cs="Times New Roman"/>
        </w:rPr>
        <w:t xml:space="preserve">Matthew N.O. </w:t>
      </w:r>
      <w:proofErr w:type="spellStart"/>
      <w:r w:rsidRPr="00B81247">
        <w:rPr>
          <w:rStyle w:val="a-size-large"/>
          <w:rFonts w:ascii="Times New Roman" w:hAnsi="Times New Roman" w:cs="Times New Roman"/>
        </w:rPr>
        <w:t>Sadiku</w:t>
      </w:r>
      <w:proofErr w:type="spellEnd"/>
      <w:r w:rsidRPr="00B81247">
        <w:rPr>
          <w:rStyle w:val="a-size-large"/>
          <w:rFonts w:ascii="Times New Roman" w:hAnsi="Times New Roman" w:cs="Times New Roman"/>
        </w:rPr>
        <w:t xml:space="preserve"> </w:t>
      </w:r>
      <w:r>
        <w:rPr>
          <w:rStyle w:val="a-size-large"/>
          <w:rFonts w:ascii="Times New Roman" w:hAnsi="Times New Roman" w:cs="Times New Roman"/>
        </w:rPr>
        <w:t xml:space="preserve">and S.V. </w:t>
      </w:r>
      <w:proofErr w:type="spellStart"/>
      <w:r>
        <w:rPr>
          <w:rStyle w:val="a-size-large"/>
          <w:rFonts w:ascii="Times New Roman" w:hAnsi="Times New Roman" w:cs="Times New Roman"/>
        </w:rPr>
        <w:t>Kulkarni</w:t>
      </w:r>
      <w:proofErr w:type="spellEnd"/>
      <w:r>
        <w:rPr>
          <w:rStyle w:val="a-size-large"/>
          <w:rFonts w:ascii="Times New Roman" w:hAnsi="Times New Roman" w:cs="Times New Roman"/>
        </w:rPr>
        <w:t xml:space="preserve">, </w:t>
      </w:r>
      <w:r w:rsidRPr="00B81247">
        <w:rPr>
          <w:rStyle w:val="a-size-large"/>
          <w:rFonts w:ascii="Times New Roman" w:hAnsi="Times New Roman" w:cs="Times New Roman"/>
        </w:rPr>
        <w:t xml:space="preserve">“Principles of </w:t>
      </w:r>
      <w:proofErr w:type="spellStart"/>
      <w:r w:rsidRPr="00B81247">
        <w:rPr>
          <w:rStyle w:val="a-size-large"/>
          <w:rFonts w:ascii="Times New Roman" w:hAnsi="Times New Roman" w:cs="Times New Roman"/>
        </w:rPr>
        <w:t>Electromagnetics</w:t>
      </w:r>
      <w:proofErr w:type="spellEnd"/>
      <w:r w:rsidRPr="00B81247">
        <w:rPr>
          <w:rStyle w:val="a-size-large"/>
          <w:rFonts w:ascii="Times New Roman" w:hAnsi="Times New Roman" w:cs="Times New Roman"/>
        </w:rPr>
        <w:t>”, 6</w:t>
      </w:r>
      <w:r w:rsidRPr="00B81247">
        <w:rPr>
          <w:rStyle w:val="a-size-large"/>
          <w:rFonts w:ascii="Times New Roman" w:hAnsi="Times New Roman" w:cs="Times New Roman"/>
          <w:vertAlign w:val="superscript"/>
        </w:rPr>
        <w:t>th</w:t>
      </w:r>
      <w:r w:rsidRPr="00B81247">
        <w:rPr>
          <w:rStyle w:val="a-size-large"/>
          <w:rFonts w:ascii="Times New Roman" w:hAnsi="Times New Roman" w:cs="Times New Roman"/>
        </w:rPr>
        <w:t xml:space="preserve"> Edition, </w:t>
      </w:r>
      <w:r w:rsidRPr="00B81247">
        <w:rPr>
          <w:rFonts w:ascii="Times New Roman" w:hAnsi="Times New Roman" w:cs="Times New Roman"/>
          <w:shd w:val="clear" w:color="auto" w:fill="FFFFFF"/>
        </w:rPr>
        <w:t>Oxford University Press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B81247">
        <w:rPr>
          <w:rFonts w:ascii="Times New Roman" w:hAnsi="Times New Roman" w:cs="Times New Roman"/>
          <w:shd w:val="clear" w:color="auto" w:fill="FFFFFF"/>
        </w:rPr>
        <w:t>2015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67"/>
    <w:multiLevelType w:val="multilevel"/>
    <w:tmpl w:val="D57EB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D3098"/>
    <w:rsid w:val="00116A01"/>
    <w:rsid w:val="006D3098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3098"/>
    <w:rPr>
      <w:rFonts w:ascii="Calibri" w:eastAsia="Calibri" w:hAnsi="Calibri" w:cs="Calibri"/>
      <w:lang w:eastAsia="en-IN"/>
    </w:rPr>
  </w:style>
  <w:style w:type="character" w:customStyle="1" w:styleId="a-size-large">
    <w:name w:val="a-size-large"/>
    <w:basedOn w:val="DefaultParagraphFont"/>
    <w:rsid w:val="006D3098"/>
  </w:style>
  <w:style w:type="paragraph" w:styleId="BalloonText">
    <w:name w:val="Balloon Text"/>
    <w:basedOn w:val="Normal"/>
    <w:link w:val="BalloonTextChar"/>
    <w:uiPriority w:val="99"/>
    <w:semiHidden/>
    <w:unhideWhenUsed/>
    <w:rsid w:val="006D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2024-01-29T08:36:00Z</dcterms:created>
  <dcterms:modified xsi:type="dcterms:W3CDTF">2024-01-29T08:36:00Z</dcterms:modified>
</cp:coreProperties>
</file>